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26, 2024</w:t>
      </w:r>
    </w:p>
    <w:p>
      <w:pPr>
        <w:spacing w:after="0" w:line="19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REMITLY GLOBAL,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ectPr>
          <w:pgSz w:w="11900" w:h="16838" w:orient="portrait"/>
          <w:cols w:equalWidth="0" w:num="1">
            <w:col w:w="11240"/>
          </w:cols>
          <w:pgMar w:left="320" w:top="1010" w:right="339" w:bottom="1440" w:gutter="0" w:footer="0" w:header="0"/>
        </w:sectPr>
      </w:pPr>
    </w:p>
    <w:p>
      <w:pPr>
        <w:spacing w:after="0" w:line="230"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001-40822</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83-2301143</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360" w:space="720"/>
            <w:col w:w="2580"/>
          </w:cols>
          <w:pgMar w:left="320" w:top="101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1111 Third Avenue, Suite 2100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Seattle, WA 98101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(888) 736-4859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ectPr>
          <w:pgSz w:w="11900" w:h="16838" w:orient="portrait"/>
          <w:cols w:equalWidth="0" w:num="1">
            <w:col w:w="11240"/>
          </w:cols>
          <w:pgMar w:left="320" w:top="1010" w:right="339" w:bottom="1440" w:gutter="0" w:footer="0" w:header="0"/>
          <w:type w:val="continuous"/>
        </w:sect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RELY</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type w:val="continuous"/>
        </w:sectPr>
      </w:pPr>
    </w:p>
    <w:bookmarkStart w:id="1" w:name="page2"/>
    <w:bookmarkEnd w:id="1"/>
    <w:p>
      <w:pPr>
        <w:ind w:left="920" w:right="160" w:hanging="890"/>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firstLine="389"/>
        <w:spacing w:after="0" w:line="266" w:lineRule="auto"/>
        <w:rPr>
          <w:sz w:val="20"/>
          <w:szCs w:val="20"/>
          <w:color w:val="auto"/>
        </w:rPr>
      </w:pPr>
      <w:r>
        <w:rPr>
          <w:rFonts w:ascii="Times New Roman" w:cs="Times New Roman" w:eastAsia="Times New Roman" w:hAnsi="Times New Roman"/>
          <w:sz w:val="18"/>
          <w:szCs w:val="18"/>
          <w:color w:val="auto"/>
        </w:rPr>
        <w:t>On July 29, 2024, the Board of Directors (the “Board”) of Remitly Global, Inc. (the “Company”) approved the appointment of Vikas Mehta as Chief Financial Officer (“CFO”) of the Company, effective as of Mr. Mehta’s commencement of employment with the Company. Mr. Mehta will report to the Company’s Chief Executive Officer in this position.</w:t>
      </w:r>
    </w:p>
    <w:p>
      <w:pPr>
        <w:spacing w:after="0" w:line="176" w:lineRule="exact"/>
        <w:rPr>
          <w:sz w:val="20"/>
          <w:szCs w:val="20"/>
          <w:color w:val="auto"/>
        </w:rPr>
      </w:pPr>
    </w:p>
    <w:p>
      <w:pPr>
        <w:jc w:val="both"/>
        <w:ind w:right="80" w:firstLine="389"/>
        <w:spacing w:after="0" w:line="289" w:lineRule="auto"/>
        <w:rPr>
          <w:sz w:val="20"/>
          <w:szCs w:val="20"/>
          <w:color w:val="auto"/>
        </w:rPr>
      </w:pPr>
      <w:r>
        <w:rPr>
          <w:rFonts w:ascii="Times New Roman" w:cs="Times New Roman" w:eastAsia="Times New Roman" w:hAnsi="Times New Roman"/>
          <w:sz w:val="17"/>
          <w:szCs w:val="17"/>
          <w:color w:val="auto"/>
        </w:rPr>
        <w:t>Since May 2023, Mr. Mehta has served as Chief Financial Officer of Komodo Health. Previously, Mr. Mehta served as the Chief Financial Officer of Anaplan from 2021 to 2022. Prior to that role, Mr. Mehta served as the Nike Direct Chief Financial Officer from 2020 to 2021 and prior to that, Mr. Mehta was the VP of Finance at Walmart e-Commerce from 2019 to 2020. Mr. Mehta also held various finance leadership roles at Microsoft from 2008 to 2018.</w:t>
      </w:r>
    </w:p>
    <w:p>
      <w:pPr>
        <w:spacing w:after="0" w:line="158" w:lineRule="exact"/>
        <w:rPr>
          <w:sz w:val="20"/>
          <w:szCs w:val="20"/>
          <w:color w:val="auto"/>
        </w:rPr>
      </w:pPr>
    </w:p>
    <w:p>
      <w:pPr>
        <w:ind w:right="40" w:firstLine="389"/>
        <w:spacing w:after="0" w:line="261" w:lineRule="auto"/>
        <w:rPr>
          <w:sz w:val="20"/>
          <w:szCs w:val="20"/>
          <w:color w:val="auto"/>
        </w:rPr>
      </w:pPr>
      <w:r>
        <w:rPr>
          <w:rFonts w:ascii="Times New Roman" w:cs="Times New Roman" w:eastAsia="Times New Roman" w:hAnsi="Times New Roman"/>
          <w:sz w:val="18"/>
          <w:szCs w:val="18"/>
          <w:color w:val="auto"/>
        </w:rPr>
        <w:t>The Company issued a press release on July 31, 2024 announcing Mr. Mehta’s appointment, a copy of which is attached as Exhibit 99.1 to this report. Hemanth Munipalli will resign from his position with the Company effective August 19, 2024. Mr. Munipalli’s resignation did not result from any disagreement regarding the Company’s financial reporting or accounting policies, procedures, estimates, or judgments. Mr. Munipalli will oversee the transition of his duties through September 30, 2024.</w:t>
      </w:r>
    </w:p>
    <w:p>
      <w:pPr>
        <w:spacing w:after="0" w:line="180" w:lineRule="exact"/>
        <w:rPr>
          <w:sz w:val="20"/>
          <w:szCs w:val="20"/>
          <w:color w:val="auto"/>
        </w:rPr>
      </w:pPr>
    </w:p>
    <w:p>
      <w:pPr>
        <w:ind w:right="20" w:firstLine="389"/>
        <w:spacing w:after="0" w:line="255" w:lineRule="auto"/>
        <w:rPr>
          <w:sz w:val="20"/>
          <w:szCs w:val="20"/>
          <w:color w:val="auto"/>
        </w:rPr>
      </w:pPr>
      <w:r>
        <w:rPr>
          <w:rFonts w:ascii="Times New Roman" w:cs="Times New Roman" w:eastAsia="Times New Roman" w:hAnsi="Times New Roman"/>
          <w:sz w:val="18"/>
          <w:szCs w:val="18"/>
          <w:color w:val="auto"/>
        </w:rPr>
        <w:t>Pursuant to the terms of Mr. Mehta’s offer of employment, he will receive an annual base salary of $290,000, subject to annual review. Mr. Mehta will also be eligible to receive an equity award in the form of restricted stock units that will be the higher of either 875,000 units or a value of $12,000,000, in either case vesting over four years. Mr. Mehta will also be eligible to receive a cash payment of $2,000,000 (the “Payment”), which will vest quarterly over a two-year period after the commencement of his employment. In the event that Mr. Mehta’s employment is terminated by the Company for any reason other than for cause within one year of his start date, the Company will pay Mr. Mehta an aggregate amount of $1,000,000 minus any portion of the Payment already paid. Mr. Mehta will be eligible to participate in all employee benefit plans and programs generally available to the Company’s associates and officers, including the Company’s 401(k) Plan.</w:t>
      </w:r>
    </w:p>
    <w:p>
      <w:pPr>
        <w:spacing w:after="0" w:line="189" w:lineRule="exact"/>
        <w:rPr>
          <w:sz w:val="20"/>
          <w:szCs w:val="20"/>
          <w:color w:val="auto"/>
        </w:rPr>
      </w:pPr>
    </w:p>
    <w:p>
      <w:pPr>
        <w:ind w:right="80" w:firstLine="389"/>
        <w:spacing w:after="0" w:line="258" w:lineRule="auto"/>
        <w:rPr>
          <w:sz w:val="20"/>
          <w:szCs w:val="20"/>
          <w:color w:val="auto"/>
        </w:rPr>
      </w:pPr>
      <w:r>
        <w:rPr>
          <w:rFonts w:ascii="Times New Roman" w:cs="Times New Roman" w:eastAsia="Times New Roman" w:hAnsi="Times New Roman"/>
          <w:sz w:val="18"/>
          <w:szCs w:val="18"/>
          <w:color w:val="auto"/>
        </w:rPr>
        <w:t>In addition, Mr. Mehta has entered into an employment agreement with the Company, consistent with the employment agreements with the Company’s other executives. The employment agreement generally states that he will receive an annual base salary, that he is eligible to participate in the Company’s employee benefit plans to the extent he meets eligibility requirements, that his employment is on an at-will basis, and that he does not have a fixed employment term. Mr. Mehta and the Company have also entered into a Change in Control and Severance Agreement consistent with Exhibit 10.5 in the Company’s Annual Report on Form 10-K for the year ended December 31, 2023.</w:t>
      </w:r>
    </w:p>
    <w:p>
      <w:pPr>
        <w:spacing w:after="0" w:line="183" w:lineRule="exact"/>
        <w:rPr>
          <w:sz w:val="20"/>
          <w:szCs w:val="20"/>
          <w:color w:val="auto"/>
        </w:rPr>
      </w:pPr>
    </w:p>
    <w:p>
      <w:pPr>
        <w:ind w:right="120" w:firstLine="389"/>
        <w:spacing w:after="0" w:line="266" w:lineRule="auto"/>
        <w:rPr>
          <w:sz w:val="20"/>
          <w:szCs w:val="20"/>
          <w:color w:val="auto"/>
        </w:rPr>
      </w:pPr>
      <w:r>
        <w:rPr>
          <w:rFonts w:ascii="Times New Roman" w:cs="Times New Roman" w:eastAsia="Times New Roman" w:hAnsi="Times New Roman"/>
          <w:sz w:val="18"/>
          <w:szCs w:val="18"/>
          <w:color w:val="auto"/>
        </w:rPr>
        <w:t>Further, on July 26, 2024, Rene Yoakum, the Company’s EVP, Customer and Culture provided notice that she will retire from the Company effective December 31, 2024. In the interim, Ms. Yoakum will oversee the transition of her duties to her reports. Ms. Yoakum’s retirement did not result from any disagreement regarding the Company’s financial reporting or accounting policies, procedures, estimates, or judgments.</w:t>
      </w:r>
    </w:p>
    <w:p>
      <w:pPr>
        <w:spacing w:after="0" w:line="176" w:lineRule="exact"/>
        <w:rPr>
          <w:sz w:val="20"/>
          <w:szCs w:val="20"/>
          <w:color w:val="auto"/>
        </w:rPr>
      </w:pPr>
    </w:p>
    <w:p>
      <w:pPr>
        <w:ind w:right="540" w:firstLine="38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agreements contained herein does not purport to be complete and is qualified in its entirety by reference to the complete text thereof.</w:t>
      </w:r>
    </w:p>
    <w:p>
      <w:pPr>
        <w:spacing w:after="0" w:line="158"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700" w:type="dxa"/>
            <w:vAlign w:val="bottom"/>
          </w:tcPr>
          <w:p>
            <w:pPr>
              <w:spacing w:after="0"/>
              <w:rPr>
                <w:sz w:val="20"/>
                <w:szCs w:val="20"/>
                <w:color w:val="auto"/>
              </w:rPr>
            </w:pPr>
          </w:p>
        </w:tc>
      </w:tr>
      <w:tr>
        <w:trPr>
          <w:trHeight w:val="391"/>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240" w:type="dxa"/>
            <w:vAlign w:val="bottom"/>
            <w:gridSpan w:val="2"/>
          </w:tcPr>
          <w:p>
            <w:pPr>
              <w:spacing w:after="0"/>
              <w:rPr>
                <w:sz w:val="24"/>
                <w:szCs w:val="24"/>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6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0000FF"/>
              </w:rPr>
              <w:t>Press Release dated July 31,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310"/>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Remitly Global, Inc.</w:t>
            </w:r>
          </w:p>
        </w:tc>
      </w:tr>
      <w:tr>
        <w:trPr>
          <w:trHeight w:val="64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Saema Somalya</w:t>
            </w:r>
          </w:p>
        </w:tc>
      </w:tr>
      <w:tr>
        <w:trPr>
          <w:trHeight w:val="191"/>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Saema Somalya</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Legal and Risk</w:t>
            </w:r>
          </w:p>
        </w:tc>
      </w:tr>
      <w:tr>
        <w:trPr>
          <w:trHeight w:val="310"/>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34343"/>
        </w:rPr>
        <w:t>Remitly Announces CFO Transition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34343"/>
        </w:rPr>
        <w:t>Vikas Mehta to succeed Hemanth Munipalli as Chief Financial Officer</w:t>
      </w:r>
    </w:p>
    <w:p>
      <w:pPr>
        <w:spacing w:after="0" w:line="39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SEATTLE, July 31, 2024 (GLOBE NEWSWIRE) -- Remitly Global, Inc. (NASDAQ: RELY), a trusted provider of digital financial services that transcend borders, today announced the appointment of seasoned finance executive Vikas Mehta as Chief Financial Officer, succeeding Hemanth Munipalli, effective August 19, 2024. Munipalli is leaving for family reasons, and will oversee an orderly transition, remaining with the company through September 30, 2024.</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 am delighted to welcome Vikas to Remitly as our Chief Financial Officer,” said Matt Oppenheimer, Co-founder and CEO of Remitly. “Vikas’s impressive track record leading finance functions at high-growth companies, experience driving public company and investor relations strategy, and commitment to data-driven decision-making will be invaluable as we continue to scale and deliver value to our customers and shareholders.”</w:t>
      </w:r>
    </w:p>
    <w:p>
      <w:pPr>
        <w:spacing w:after="0" w:line="16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Mehta has over 25 years of global experience across Fintech, Software, and eCommerce, driving hyper-growth and business transformation. He has held CFO roles at Anaplan and Nike Direct, as well as significant leadership positions at Walmart, Microsoft, and PayPal. In his most recent role as CFO of Komodo Health, Mehta was responsible for scaling revenue and improving margins and profitability.</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 am thrilled to be stepping into the role of CFO at Remitly, a company whose mission resonates with me both professionally and personally,” said Mehta. “As a leader, I am energized by the opportunity to contribute my expertise in financial management, strategy, and operational excellence at such an exciting time in Remitly’s journey. As an immigrant, I relate to the challenges and aspirations of so many of Remitly’s customers, and I look forward to furthering our vision of transforming lives with trusted financial services that transcend borders.”</w:t>
      </w:r>
    </w:p>
    <w:p>
      <w:pPr>
        <w:spacing w:after="0" w:line="16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In the role of Chief Financial Officer, Mehta will lead all aspects of Remitly’s financial planning and analysis, procurement, accounting and tax, investor relations, and treasury.</w:t>
      </w:r>
    </w:p>
    <w:p>
      <w:pPr>
        <w:spacing w:after="0" w:line="14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Oppenheimer went on to thank Munipalli: “Under Hemanth’s financial leadership, Remitly has achieved significant milestones. We are grateful for his contributions in building a world-class finance function and partnership in laying a strong foundation for Remitly’s next phase of growth.”</w:t>
      </w:r>
    </w:p>
    <w:p>
      <w:pPr>
        <w:spacing w:after="0" w:line="155"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Munipalli continued, “It has been a privilege to serve as Remitly’s CFO. I am proud of what we have accomplished and look forward to supporting a smooth transition.”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Remitly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Remitly is a trusted provider of digital financial services that transcend borders. With a global footprint spanning more than 170 countries,</w:t>
      </w:r>
    </w:p>
    <w:p>
      <w:pPr>
        <w:spacing w:after="0" w:line="234" w:lineRule="auto"/>
        <w:rPr>
          <w:sz w:val="20"/>
          <w:szCs w:val="20"/>
          <w:color w:val="auto"/>
        </w:rPr>
      </w:pPr>
      <w:r>
        <w:rPr>
          <w:rFonts w:ascii="Arial" w:cs="Arial" w:eastAsia="Arial" w:hAnsi="Arial"/>
          <w:sz w:val="18"/>
          <w:szCs w:val="18"/>
          <w:color w:val="auto"/>
        </w:rPr>
        <w:t>Remitly’s digitally native, cross-border payments app delights customers with a fast, reliable, and transparent money movement experience.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Building on its strong foundation, Remitly is expanding its suite of products to further its vision and transform lives around the world.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Shulstein</w:t>
      </w:r>
    </w:p>
    <w:p>
      <w:pPr>
        <w:spacing w:after="0" w:line="234" w:lineRule="auto"/>
        <w:rPr>
          <w:sz w:val="20"/>
          <w:szCs w:val="20"/>
          <w:color w:val="auto"/>
        </w:rPr>
      </w:pPr>
      <w:r>
        <w:rPr>
          <w:rFonts w:ascii="Arial" w:cs="Arial" w:eastAsia="Arial" w:hAnsi="Arial"/>
          <w:sz w:val="18"/>
          <w:szCs w:val="18"/>
          <w:color w:val="auto"/>
        </w:rPr>
        <w:t>Vice President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1155CC"/>
        </w:rPr>
        <w:t>stephens@remitly.com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Kendall Sadler</w:t>
      </w:r>
    </w:p>
    <w:p>
      <w:pPr>
        <w:spacing w:after="0" w:line="234" w:lineRule="auto"/>
        <w:rPr>
          <w:sz w:val="20"/>
          <w:szCs w:val="20"/>
          <w:color w:val="auto"/>
        </w:rPr>
      </w:pPr>
      <w:r>
        <w:rPr>
          <w:rFonts w:ascii="Arial" w:cs="Arial" w:eastAsia="Arial" w:hAnsi="Arial"/>
          <w:sz w:val="18"/>
          <w:szCs w:val="18"/>
          <w:color w:val="auto"/>
        </w:rPr>
        <w:t>Director of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1155CC"/>
        </w:rPr>
        <w:t>kendall@remitly.com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2024-08-01T05:18:19Z</dcterms:created>
  <dcterms:modified xsi:type="dcterms:W3CDTF">2024-08-01T05:18:19Z</dcterms:modified>
</cp:coreProperties>
</file>