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Remitly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75960P104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75960P104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PayU Fintech Investments B.V.</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NETHERLANDS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25,441,745.00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25,441,745.00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25,441,745.00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60"/>
          </w:cols>
          <w:pgMar w:left="320" w:top="166" w:right="35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Rows 6, 8 &amp; 9: Represents Shares (as defined below) directly held by PayU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Fintech Investments B.V. (PayU) and indirectly held by Prosus N.V. (Prosus) and Naspers Ltd. (Naspers), which are, together, significant stockholders of the Issuer. PayU is a 100% subsidiary of MIH Fintech Holdings B.V., which is a 100% subsidiary of MIH e-Commerce Holdings B.V., which is a 100% subsidiary of MIH Internet Holdings B.V., which is a 100% subsidiary of Prosus, which is a majority-owned subsidiary of Naspers. Prosus and Naspers control PayU and share voting and dispositive control over the Shares. Naspers employs a differential voting structure involving two South African entities, Naspers Beleggings (RF) Beperk and Keeromstraat 30 Beleggings (RF) Beperk, the sole remit of which is to protect the continued independence of Naspers Limited. Each of the foregoing two entities disclaims beneficial ownership of all Shares, except to the extent of their respective pecuniary interests therein. Note to Row 11: The percentage ownership is based on 206,193,217 shares outstanding as of August 4, 2025, as reported in the Issuer's (as defined below) Quarterly Report on Form 10-Q, as filed with the Securities and Exchange Commission on August 6,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75960P104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NASPERS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SOUTH AFRICA</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25,441,745.00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66" w:right="35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25,441,745.00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25,441,745.00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12.3 %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Rows 6, 8 &amp; 9: Represents Shares (as defined below) directly held by PayU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Fintech Investments B.V. (PayU) and indirectly held by Prosus N.V. (Prosus) and Naspers Ltd. (Naspers), which are, together, significant stockholders of the Issuer. PayU is a 100% subsidiary of MIH Fintech Holdings B.V., which is a 100% subsidiary of MIH e-Commerce Holdings B.V., which is a 100% subsidiary of MIH Internet Holdings B.V., which is a 100% subsidiary of Prosus, which is a majority-owned subsidiary of Naspers. Prosus and Naspers control PayU and share voting and dispositive control over the Shares. Naspers employs a differential voting structure involving two South African entities, Naspers Beleggings (RF) Beperk and Keeromstraat 30 Beleggings (RF) Beperk, the sole remit of which is to protect the continued independence of Naspers Limited. Each of the foregoing two entities disclaims beneficial ownership of all Shares, except to the extent of their respective pecuniary interests therein. Note to Row 11: The percentage ownership is based on 206,193,217 shares outstanding as of August 4, 2025, as reported in the Issuer's (as defined below) Quarterly Report on Form 10-Q, as filed with the Securities and Exchange Commission on August 6,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75960P104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PROSUS N.V.</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NETHERLANDS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25,441,745.00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25,441,745.00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20"/>
          </w:cols>
          <w:pgMar w:left="320" w:top="355" w:right="359" w:bottom="0" w:gutter="0" w:footer="0" w:header="0"/>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25,441,745.00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12.3 %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Rows 6, 8 &amp; 9: Represents Shares (as defined below) directly held by PayU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Fintech Investments B.V. (PayU) and indirectly held by Prosus N.V. (Prosus) and Naspers Ltd. (Naspers), which are, together, significant stockholders of the Issuer. PayU is a 100% subsidiary of MIH Fintech Holdings B.V., which is a 100% subsidiary of MIH e-Commerce Holdings B.V., which is a 100% subsidiary of MIH Internet Holdings B.V., which is a 100% subsidiary of Prosus, which is a majority-owned subsidiary of Naspers. Prosus and Naspers control PayU and share voting and dispositive control over the Shares. Naspers employs a differential voting structure involving two South African entities, Naspers Beleggings (RF) Beperk and Keeromstraat 30 Beleggings (RF) Beperk, the sole remit of which is to protect the continued independence of Naspers Limited. Each of the foregoing two entities disclaims beneficial ownership of all Shares, except to the extent of their respective pecuniary interests therein. Note to Row 11: The percentage ownership is based on 206,193,217 shares outstanding as of August 4, 2025, as reported in the Issuer's (as defined below) Quarterly Report on Form 10-Q, as filed with the Securities and Exchange Commission on August 6,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Remitly Global,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1111 Third Avenue, Suite 2100, Seattle, Washington, 98101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180" w:hanging="912"/>
        <w:spacing w:after="0" w:line="208" w:lineRule="auto"/>
        <w:tabs>
          <w:tab w:leader="none" w:pos="96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This Schedule is jointly filed by PayU Fintech Investments B.V., a private limited liability company organized under the laws of the Netherlands ("PayU"), Prosus N.V., a public limited liability company incorporated under the laws of the Netherlands ("Prosus") and Naspers Limited, a public limited liability company organized under the laws of the Republic of South Africa ("Naspers"). The foregoing entities are collectively referred to as the "Reporting Persons." Address or principal business office or, if none, residence:</w:t>
      </w:r>
    </w:p>
    <w:p>
      <w:pPr>
        <w:spacing w:after="0" w:line="206" w:lineRule="exact"/>
        <w:rPr>
          <w:rFonts w:ascii="Times New Roman" w:cs="Times New Roman" w:eastAsia="Times New Roman" w:hAnsi="Times New Roman"/>
          <w:sz w:val="43"/>
          <w:szCs w:val="43"/>
          <w:color w:val="auto"/>
          <w:vertAlign w:val="subscript"/>
        </w:rPr>
      </w:pPr>
    </w:p>
    <w:p>
      <w:pPr>
        <w:ind w:left="960" w:right="340" w:hanging="912"/>
        <w:spacing w:after="0" w:line="244" w:lineRule="auto"/>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PayU Fintech Investments B.V. Symphony Offices Gustav Mahlerplein 5 Amsterdam, 1082 MS The Netherlands Naspers Limited Media24 Centre 40, Heerengracht Cape Town, 8001 South Africa Prosus N.V. Symphony Offices Gustav Mahlerplein 5 Amsterdam, 1082 MS The Netherlands</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See Row 4 of cover page for each Reporting Person.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75960P104</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220"/>
          </w:cols>
          <w:pgMar w:left="320" w:top="355" w:right="35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33" w:lineRule="exact"/>
        <w:rPr>
          <w:sz w:val="20"/>
          <w:szCs w:val="20"/>
          <w:color w:val="auto"/>
        </w:rPr>
      </w:pPr>
    </w:p>
    <w:p>
      <w:pPr>
        <w:jc w:val="both"/>
        <w:ind w:left="920" w:right="260"/>
        <w:spacing w:after="0" w:line="249" w:lineRule="auto"/>
        <w:rPr>
          <w:sz w:val="20"/>
          <w:szCs w:val="20"/>
          <w:color w:val="auto"/>
        </w:rPr>
      </w:pPr>
      <w:r>
        <w:rPr>
          <w:rFonts w:ascii="Times New Roman" w:cs="Times New Roman" w:eastAsia="Times New Roman" w:hAnsi="Times New Roman"/>
          <w:sz w:val="21"/>
          <w:szCs w:val="21"/>
          <w:color w:val="auto"/>
        </w:rPr>
        <w:t>The shares of the Issuer identified herein (Shares) are directly held by PayU Fintech Investments B.V. (PayU) and indirectly held by Prosus N.V. (Prosus) and Naspers Ltd. (Naspers), which are, together, significant stockholders of the Issuer. PayU is a 100% subsidiary of MIH Fintech Holdings B.V., which is a 100% subsidiary of MIH e-</w:t>
      </w:r>
    </w:p>
    <w:p>
      <w:pPr>
        <w:spacing w:after="0" w:line="1" w:lineRule="exact"/>
        <w:rPr>
          <w:sz w:val="20"/>
          <w:szCs w:val="20"/>
          <w:color w:val="auto"/>
        </w:rPr>
      </w:pPr>
    </w:p>
    <w:p>
      <w:pPr>
        <w:ind w:left="920" w:right="80" w:hanging="912"/>
        <w:spacing w:after="0" w:line="204"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Commerce Holdings B.V., which is a 100% subsidiary of MIH Internet Holdings B.V., which is a 100% subsidiary of Prosus, which is a majority-owned subsidiary of Naspers. Prosus and Naspers control PayU and share voting and dispositive control over the Shares. Naspers employs a differential voting structure involving two South African entities, Naspers Beleggings (RF) Beperk and Keeromstraat 30 Beleggings (RF) Beperk, the sole remit of which is to protect the continued independence of Naspers Limited. Each of the foregoing two entities disclaims beneficial ownership of all Shares, except to the extent of their respective pecuniary interests therein. (a) Amount beneficially owned: See Row 9 of cover page for each Reporting Person.</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cover page for each Reporting Person. %</w:t>
      </w:r>
    </w:p>
    <w:p>
      <w:pPr>
        <w:spacing w:after="0" w:line="20"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5 of cover page for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cover page for each Reporting Person.</w:t>
      </w:r>
    </w:p>
    <w:p>
      <w:pPr>
        <w:spacing w:after="0" w:line="287" w:lineRule="exact"/>
        <w:rPr>
          <w:sz w:val="20"/>
          <w:szCs w:val="20"/>
          <w:color w:val="auto"/>
        </w:rPr>
      </w:pPr>
    </w:p>
    <w:p>
      <w:pPr>
        <w:ind w:right="5320" w:firstLine="6"/>
        <w:spacing w:after="0" w:line="509" w:lineRule="auto"/>
        <w:tabs>
          <w:tab w:leader="none" w:pos="378"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Row 7 of cover page for each Reporting Person.</w:t>
      </w:r>
    </w:p>
    <w:p>
      <w:pPr>
        <w:spacing w:after="0" w:line="1" w:lineRule="exact"/>
        <w:rPr>
          <w:rFonts w:ascii="Times New Roman" w:cs="Times New Roman" w:eastAsia="Times New Roman" w:hAnsi="Times New Roman"/>
          <w:sz w:val="21"/>
          <w:szCs w:val="21"/>
          <w:color w:val="auto"/>
        </w:rPr>
      </w:pPr>
    </w:p>
    <w:p>
      <w:pPr>
        <w:ind w:right="5120" w:firstLine="6"/>
        <w:spacing w:after="0" w:line="500" w:lineRule="auto"/>
        <w:tabs>
          <w:tab w:leader="none" w:pos="36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Row 8 of cover page for each Reporting Person.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2920"/>
        <w:spacing w:after="0"/>
        <w:rPr>
          <w:sz w:val="20"/>
          <w:szCs w:val="20"/>
          <w:color w:val="auto"/>
        </w:rPr>
      </w:pPr>
      <w:r>
        <w:rPr>
          <w:rFonts w:ascii="Times New Roman" w:cs="Times New Roman" w:eastAsia="Times New Roman" w:hAnsi="Times New Roman"/>
          <w:sz w:val="22"/>
          <w:szCs w:val="22"/>
          <w:color w:val="auto"/>
        </w:rPr>
        <w:t>PayU Fintech Investments B.V.</w:t>
      </w:r>
    </w:p>
    <w:p>
      <w:pPr>
        <w:spacing w:after="0" w:line="153"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Serge de Reus</w:t>
      </w:r>
    </w:p>
    <w:p>
      <w:pPr>
        <w:spacing w:after="0" w:line="4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Name/Title: Serge de Reus/Authorized Representative</w:t>
      </w:r>
    </w:p>
    <w:p>
      <w:pPr>
        <w:spacing w:after="0" w:line="56"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08/11/2025</w:t>
      </w:r>
    </w:p>
    <w:p>
      <w:pPr>
        <w:spacing w:after="0" w:line="1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NASPERS LIMITED</w:t>
      </w:r>
    </w:p>
    <w:p>
      <w:pPr>
        <w:spacing w:after="0" w:line="152" w:lineRule="exact"/>
        <w:rPr>
          <w:sz w:val="20"/>
          <w:szCs w:val="20"/>
          <w:color w:val="auto"/>
        </w:rPr>
      </w:pPr>
    </w:p>
    <w:p>
      <w:pPr>
        <w:ind w:left="47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 Marais</w:t>
      </w:r>
    </w:p>
    <w:p>
      <w:pPr>
        <w:spacing w:after="0" w:line="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Name/Title: Nico Marais/Authorized Representative</w:t>
      </w:r>
    </w:p>
    <w:p>
      <w:pPr>
        <w:spacing w:after="0" w:line="44" w:lineRule="exact"/>
        <w:rPr>
          <w:sz w:val="20"/>
          <w:szCs w:val="20"/>
          <w:color w:val="auto"/>
        </w:rPr>
      </w:pPr>
    </w:p>
    <w:p>
      <w:pPr>
        <w:ind w:left="4740"/>
        <w:spacing w:after="0"/>
        <w:tabs>
          <w:tab w:leader="none" w:pos="5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08/11/2025</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PROSUS N.V.</w:t>
      </w:r>
    </w:p>
    <w:p>
      <w:pPr>
        <w:spacing w:after="0" w:line="152" w:lineRule="exact"/>
        <w:rPr>
          <w:sz w:val="20"/>
          <w:szCs w:val="20"/>
          <w:color w:val="auto"/>
        </w:rPr>
      </w:pPr>
    </w:p>
    <w:p>
      <w:pPr>
        <w:ind w:left="47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 Marais</w:t>
      </w:r>
    </w:p>
    <w:p>
      <w:pPr>
        <w:spacing w:after="0" w:line="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Name/Title: Nico Marais/Authorized Representative</w:t>
      </w:r>
    </w:p>
    <w:p>
      <w:pPr>
        <w:spacing w:after="0" w:line="44" w:lineRule="exact"/>
        <w:rPr>
          <w:sz w:val="20"/>
          <w:szCs w:val="20"/>
          <w:color w:val="auto"/>
        </w:rPr>
      </w:pPr>
    </w:p>
    <w:p>
      <w:pPr>
        <w:ind w:left="4740"/>
        <w:spacing w:after="0"/>
        <w:tabs>
          <w:tab w:leader="none" w:pos="5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08/11/2025</w:t>
      </w:r>
    </w:p>
    <w:p>
      <w:pPr>
        <w:spacing w:after="0" w:line="108" w:lineRule="exact"/>
        <w:rPr>
          <w:sz w:val="20"/>
          <w:szCs w:val="20"/>
          <w:color w:val="auto"/>
        </w:rPr>
      </w:pPr>
    </w:p>
    <w:p>
      <w:pPr>
        <w:jc w:val="center"/>
        <w:ind w:right="16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 Joint Filing Agreement, dated as of February 10, 2022, by and among the Reporting Persons.</w:t>
      </w:r>
    </w:p>
    <w:p>
      <w:pPr>
        <w:sectPr>
          <w:pgSz w:w="11900" w:h="16838" w:orient="portrait"/>
          <w:cols w:equalWidth="0" w:num="1">
            <w:col w:w="10099"/>
          </w:cols>
          <w:pgMar w:left="360" w:top="111"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undersigned hereby agree that a single Schedule 13G (or any amendment thereto) relating to the Common Stock of the Issuer shall be filed on behalf of each of the undersigned and that this Agreement shall be filed as an exhibit to such Schedule 13G.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Dated: </w:t>
      </w:r>
      <w:r>
        <w:rPr>
          <w:rFonts w:ascii="Times New Roman" w:cs="Times New Roman" w:eastAsia="Times New Roman" w:hAnsi="Times New Roman"/>
          <w:sz w:val="18"/>
          <w:szCs w:val="18"/>
          <w:u w:val="single" w:color="auto"/>
          <w:color w:val="auto"/>
        </w:rPr>
        <w:t>February 10, 2022</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PayU Fintech Investments B.V.</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Serge de Reus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2028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02815" cy="1714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Serge de Reus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Naspers Limited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Vasileios Sgourdos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2028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02815" cy="1714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Vasileios Sgourdos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Prosus N.V.</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Vasileios Sgourdos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2028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02815" cy="1714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Vasileios Sgourdos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Director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9"/>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2025-08-11T15:50:06Z</dcterms:created>
  <dcterms:modified xsi:type="dcterms:W3CDTF">2025-08-11T15:50:06Z</dcterms:modified>
</cp:coreProperties>
</file>