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Remitly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5"/>
        <w:gridCol w:w="8210"/>
      </w:tblGrid>
      <w:tr>
        <w:trPr/>
        <w:tc>
          <w:tcPr>
            <w:tcW w:w="199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MIH Fintech Investments B.V.</w:t>
            </w:r>
          </w:p>
        </w:tc>
      </w:tr>
      <w:tr>
        <w:trPr/>
        <w:tc>
          <w:tcPr>
            <w:tcW w:w="199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5" w:type="dxa"/>
            <w:tcBorders/>
            <w:vAlign w:val="center"/>
          </w:tcPr>
          <w:p>
            <w:pPr>
              <w:pStyle w:val="TableContents"/>
              <w:bidi w:val="0"/>
              <w:spacing w:before="0" w:after="283"/>
              <w:jc w:val="left"/>
              <w:rPr/>
            </w:pPr>
            <w:r>
              <w:rPr/>
              <w:t>3</w:t>
            </w:r>
          </w:p>
        </w:tc>
        <w:tc>
          <w:tcPr>
            <w:tcW w:w="8210" w:type="dxa"/>
            <w:tcBorders/>
            <w:vAlign w:val="center"/>
          </w:tcPr>
          <w:p>
            <w:pPr>
              <w:pStyle w:val="TableContents"/>
              <w:bidi w:val="0"/>
              <w:spacing w:before="0" w:after="283"/>
              <w:jc w:val="left"/>
              <w:rPr/>
            </w:pPr>
            <w:r>
              <w:rPr/>
              <w:t>Sec Use Only</w:t>
            </w:r>
          </w:p>
        </w:tc>
      </w:tr>
      <w:tr>
        <w:trPr/>
        <w:tc>
          <w:tcPr>
            <w:tcW w:w="1995" w:type="dxa"/>
            <w:tcBorders/>
            <w:vAlign w:val="center"/>
          </w:tcPr>
          <w:p>
            <w:pPr>
              <w:pStyle w:val="TableContents"/>
              <w:bidi w:val="0"/>
              <w:spacing w:before="0" w:after="283"/>
              <w:jc w:val="left"/>
              <w:rPr/>
            </w:pPr>
            <w:r>
              <w:rPr/>
              <w:t>4</w:t>
            </w:r>
          </w:p>
        </w:tc>
        <w:tc>
          <w:tcPr>
            <w:tcW w:w="82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19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1995" w:type="dxa"/>
            <w:tcBorders/>
            <w:vAlign w:val="center"/>
          </w:tcPr>
          <w:p>
            <w:pPr>
              <w:pStyle w:val="TableContents"/>
              <w:bidi w:val="0"/>
              <w:spacing w:before="0" w:after="283"/>
              <w:jc w:val="left"/>
              <w:rPr/>
            </w:pPr>
            <w:r>
              <w:rPr/>
              <w:t>9</w:t>
            </w:r>
          </w:p>
        </w:tc>
        <w:tc>
          <w:tcPr>
            <w:tcW w:w="82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5" w:type="dxa"/>
            <w:tcBorders/>
            <w:vAlign w:val="center"/>
          </w:tcPr>
          <w:p>
            <w:pPr>
              <w:pStyle w:val="TableContents"/>
              <w:bidi w:val="0"/>
              <w:spacing w:before="0" w:after="283"/>
              <w:jc w:val="left"/>
              <w:rPr/>
            </w:pPr>
            <w:r>
              <w:rPr/>
              <w:t>10</w:t>
            </w:r>
          </w:p>
        </w:tc>
        <w:tc>
          <w:tcPr>
            <w:tcW w:w="82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5" w:type="dxa"/>
            <w:tcBorders/>
            <w:vAlign w:val="center"/>
          </w:tcPr>
          <w:p>
            <w:pPr>
              <w:pStyle w:val="TableContents"/>
              <w:bidi w:val="0"/>
              <w:spacing w:before="0" w:after="283"/>
              <w:jc w:val="left"/>
              <w:rPr/>
            </w:pPr>
            <w:r>
              <w:rPr/>
              <w:t>11</w:t>
            </w:r>
          </w:p>
        </w:tc>
        <w:tc>
          <w:tcPr>
            <w:tcW w:w="82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5" w:type="dxa"/>
            <w:tcBorders/>
            <w:vAlign w:val="center"/>
          </w:tcPr>
          <w:p>
            <w:pPr>
              <w:pStyle w:val="TableContents"/>
              <w:bidi w:val="0"/>
              <w:spacing w:before="0" w:after="283"/>
              <w:jc w:val="left"/>
              <w:rPr/>
            </w:pPr>
            <w:r>
              <w:rPr/>
              <w:t>12</w:t>
            </w:r>
          </w:p>
        </w:tc>
        <w:tc>
          <w:tcPr>
            <w:tcW w:w="82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filing constitutes an exit filing as the reporting person has ceased to be the beneficial owner of any of the referenced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NASPERS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SOUTH AFRICA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filing constitutes an exit filing as the reporting person has ceased to be the beneficial owner of any of the referenced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95"/>
        <w:gridCol w:w="8210"/>
      </w:tblGrid>
      <w:tr>
        <w:trPr/>
        <w:tc>
          <w:tcPr>
            <w:tcW w:w="199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Prosus N.V.</w:t>
            </w:r>
          </w:p>
        </w:tc>
      </w:tr>
      <w:tr>
        <w:trPr/>
        <w:tc>
          <w:tcPr>
            <w:tcW w:w="199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95" w:type="dxa"/>
            <w:tcBorders/>
            <w:vAlign w:val="center"/>
          </w:tcPr>
          <w:p>
            <w:pPr>
              <w:pStyle w:val="TableContents"/>
              <w:bidi w:val="0"/>
              <w:spacing w:before="0" w:after="283"/>
              <w:jc w:val="left"/>
              <w:rPr/>
            </w:pPr>
            <w:r>
              <w:rPr/>
              <w:t>3</w:t>
            </w:r>
          </w:p>
        </w:tc>
        <w:tc>
          <w:tcPr>
            <w:tcW w:w="8210" w:type="dxa"/>
            <w:tcBorders/>
            <w:vAlign w:val="center"/>
          </w:tcPr>
          <w:p>
            <w:pPr>
              <w:pStyle w:val="TableContents"/>
              <w:bidi w:val="0"/>
              <w:spacing w:before="0" w:after="283"/>
              <w:jc w:val="left"/>
              <w:rPr/>
            </w:pPr>
            <w:r>
              <w:rPr/>
              <w:t>Sec Use Only</w:t>
            </w:r>
          </w:p>
        </w:tc>
      </w:tr>
      <w:tr>
        <w:trPr/>
        <w:tc>
          <w:tcPr>
            <w:tcW w:w="1995" w:type="dxa"/>
            <w:tcBorders/>
            <w:vAlign w:val="center"/>
          </w:tcPr>
          <w:p>
            <w:pPr>
              <w:pStyle w:val="TableContents"/>
              <w:bidi w:val="0"/>
              <w:spacing w:before="0" w:after="283"/>
              <w:jc w:val="left"/>
              <w:rPr/>
            </w:pPr>
            <w:r>
              <w:rPr/>
              <w:t>4</w:t>
            </w:r>
          </w:p>
        </w:tc>
        <w:tc>
          <w:tcPr>
            <w:tcW w:w="82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19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1995" w:type="dxa"/>
            <w:tcBorders/>
            <w:vAlign w:val="center"/>
          </w:tcPr>
          <w:p>
            <w:pPr>
              <w:pStyle w:val="TableContents"/>
              <w:bidi w:val="0"/>
              <w:spacing w:before="0" w:after="283"/>
              <w:jc w:val="left"/>
              <w:rPr/>
            </w:pPr>
            <w:r>
              <w:rPr/>
              <w:t>9</w:t>
            </w:r>
          </w:p>
        </w:tc>
        <w:tc>
          <w:tcPr>
            <w:tcW w:w="82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5" w:type="dxa"/>
            <w:tcBorders/>
            <w:vAlign w:val="center"/>
          </w:tcPr>
          <w:p>
            <w:pPr>
              <w:pStyle w:val="TableContents"/>
              <w:bidi w:val="0"/>
              <w:spacing w:before="0" w:after="283"/>
              <w:jc w:val="left"/>
              <w:rPr/>
            </w:pPr>
            <w:r>
              <w:rPr/>
              <w:t>10</w:t>
            </w:r>
          </w:p>
        </w:tc>
        <w:tc>
          <w:tcPr>
            <w:tcW w:w="82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95" w:type="dxa"/>
            <w:tcBorders/>
            <w:vAlign w:val="center"/>
          </w:tcPr>
          <w:p>
            <w:pPr>
              <w:pStyle w:val="TableContents"/>
              <w:bidi w:val="0"/>
              <w:spacing w:before="0" w:after="283"/>
              <w:jc w:val="left"/>
              <w:rPr/>
            </w:pPr>
            <w:r>
              <w:rPr/>
              <w:t>11</w:t>
            </w:r>
          </w:p>
        </w:tc>
        <w:tc>
          <w:tcPr>
            <w:tcW w:w="82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5" w:type="dxa"/>
            <w:tcBorders/>
            <w:vAlign w:val="center"/>
          </w:tcPr>
          <w:p>
            <w:pPr>
              <w:pStyle w:val="TableContents"/>
              <w:bidi w:val="0"/>
              <w:spacing w:before="0" w:after="283"/>
              <w:jc w:val="left"/>
              <w:rPr/>
            </w:pPr>
            <w:r>
              <w:rPr/>
              <w:t>12</w:t>
            </w:r>
          </w:p>
        </w:tc>
        <w:tc>
          <w:tcPr>
            <w:tcW w:w="82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filing constitutes an exit filing as the reporting person has ceased to be the beneficial owner of any of the referenced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Remitly Global,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401 Union Street, Suite 1000, Seattle, Washington, 98101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jointly filed by MIH Fintech Investments B.V., a private limited liability company organized under the laws of the Netherlands ("MIH Investments"), Prosus N.V., a public limited liability company incorporated under the laws of the Netherlands ("Prosus") and NASPERS LIMITED, a public limited liability company organized under the laws of the Republic of South Africa ("Naspers"). The foregoing entities are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MIH Fintech Investments B.V. Symphony Offices Gustav Mahlerplein 5 Amsterdam, 1082 MS The Netherlands NASPERS LIMITED Naspers Centre PO box 2271 Cape Town, 8000 South Africa Prosus N.V. Symphony Offices Gustav Mahlerplein 5 Amsterdam, 1082 MS The Netherlands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MIH Fintech Investments B.V.</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F.A.Y. Olbers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NASPERS LIMITED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N. Marais</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CFO</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Prosus N.V.</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N. Marais</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CFO</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8596" w:type="dxa"/>
        <w:jc w:val="left"/>
        <w:tblInd w:w="0" w:type="dxa"/>
        <w:tblLayout w:type="fixed"/>
        <w:tblCellMar>
          <w:top w:w="28" w:type="dxa"/>
          <w:left w:w="28" w:type="dxa"/>
          <w:bottom w:w="28" w:type="dxa"/>
          <w:right w:w="28" w:type="dxa"/>
        </w:tblCellMar>
      </w:tblPr>
      <w:tblGrid>
        <w:gridCol w:w="8596"/>
      </w:tblGrid>
      <w:tr>
        <w:trPr/>
        <w:tc>
          <w:tcPr>
            <w:tcW w:w="8596" w:type="dxa"/>
            <w:tcBorders/>
            <w:vAlign w:val="center"/>
          </w:tcPr>
          <w:p>
            <w:pPr>
              <w:pStyle w:val="TableContents"/>
              <w:bidi w:val="0"/>
              <w:spacing w:before="0" w:after="283"/>
              <w:jc w:val="center"/>
              <w:rPr>
                <w:b/>
              </w:rPr>
            </w:pPr>
            <w:r>
              <w:rPr>
                <w:b/>
              </w:rPr>
              <w:t xml:space="preserve">Exhibit Information </w:t>
            </w:r>
          </w:p>
        </w:tc>
      </w:tr>
      <w:tr>
        <w:trPr/>
        <w:tc>
          <w:tcPr>
            <w:tcW w:w="8596" w:type="dxa"/>
            <w:tcBorders/>
            <w:vAlign w:val="center"/>
          </w:tcPr>
          <w:p>
            <w:pPr>
              <w:pStyle w:val="TableContents"/>
              <w:bidi w:val="0"/>
              <w:spacing w:before="0" w:after="283"/>
              <w:jc w:val="left"/>
              <w:rPr/>
            </w:pPr>
            <w:r>
              <w:rPr/>
              <w:t>9.1 Joint Filing Agreement dated August 11, 2026, by and among the Reporting Persons.</w:t>
            </w:r>
          </w:p>
        </w:tc>
      </w:tr>
    </w:tbl>
    <w:p>
      <w:pPr>
        <w:pStyle w:val="TextBody"/>
        <w:bidi w:val="0"/>
        <w:jc w:val="left"/>
        <w:rPr/>
      </w:pPr>
      <w:bookmarkStart w:id="24" w:name="ex9-1.htm"/>
      <w:bookmarkStart w:id="25" w:name="ksex91"/>
      <w:bookmarkEnd w:id="24"/>
      <w:bookmarkEnd w:id="25"/>
      <w:r>
        <w:rPr/>
        <w:t> </w:t>
      </w:r>
      <w:r>
        <w:br w:type="page"/>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Exhibit 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hereby agree that a single Schedule 13G (or any amendment thereto) relating to the Common Stock of the Issuer shall be filed on behalf of each of the undersigned and that this Agreement shall be filed as an exhibit to such 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481"/>
        <w:gridCol w:w="719"/>
        <w:gridCol w:w="1488"/>
        <w:gridCol w:w="60"/>
        <w:gridCol w:w="75"/>
      </w:tblGrid>
      <w:tr>
        <w:trPr/>
        <w:tc>
          <w:tcPr>
            <w:tcW w:w="2688"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MIH Fintech Investments B.V.</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pPr>
            <w:r>
              <w:rPr/>
              <w:t> </w:t>
            </w:r>
          </w:p>
        </w:tc>
        <w:tc>
          <w:tcPr>
            <w:tcW w:w="220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pPr>
            <w:r>
              <w:rPr/>
              <w:t> </w:t>
            </w:r>
          </w:p>
        </w:tc>
        <w:tc>
          <w:tcPr>
            <w:tcW w:w="220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w:t>
            </w:r>
          </w:p>
        </w:tc>
        <w:tc>
          <w:tcPr>
            <w:tcW w:w="2207" w:type="dxa"/>
            <w:gridSpan w:val="2"/>
            <w:tcBorders>
              <w:bottom w:val="single" w:sz="12"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F.A.Y. Olbers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4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F.A.Y. Olbers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4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1" w:type="dxa"/>
            <w:tcBorders/>
            <w:vAlign w:val="center"/>
          </w:tcPr>
          <w:p>
            <w:pPr>
              <w:pStyle w:val="TableContents"/>
              <w:bidi w:val="0"/>
              <w:spacing w:before="0" w:after="283"/>
              <w:jc w:val="left"/>
              <w:rPr/>
            </w:pPr>
            <w:r>
              <w:rPr/>
              <w:t> </w:t>
            </w:r>
          </w:p>
        </w:tc>
        <w:tc>
          <w:tcPr>
            <w:tcW w:w="220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80" w:type="dxa"/>
        <w:jc w:val="left"/>
        <w:tblInd w:w="0" w:type="dxa"/>
        <w:tblLayout w:type="fixed"/>
        <w:tblCellMar>
          <w:top w:w="0" w:type="dxa"/>
          <w:left w:w="0" w:type="dxa"/>
          <w:bottom w:w="0" w:type="dxa"/>
          <w:right w:w="0" w:type="dxa"/>
        </w:tblCellMar>
      </w:tblPr>
      <w:tblGrid>
        <w:gridCol w:w="395"/>
        <w:gridCol w:w="590"/>
        <w:gridCol w:w="860"/>
        <w:gridCol w:w="60"/>
        <w:gridCol w:w="75"/>
      </w:tblGrid>
      <w:tr>
        <w:trPr/>
        <w:tc>
          <w:tcPr>
            <w:tcW w:w="184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NASPERS LIMITED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w:t>
            </w:r>
          </w:p>
        </w:tc>
        <w:tc>
          <w:tcPr>
            <w:tcW w:w="1450" w:type="dxa"/>
            <w:gridSpan w:val="2"/>
            <w:tcBorders>
              <w:bottom w:val="single" w:sz="12"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N. Marais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8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 Marais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8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CFO</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80" w:type="dxa"/>
        <w:jc w:val="left"/>
        <w:tblInd w:w="0" w:type="dxa"/>
        <w:tblLayout w:type="fixed"/>
        <w:tblCellMar>
          <w:top w:w="0" w:type="dxa"/>
          <w:left w:w="0" w:type="dxa"/>
          <w:bottom w:w="0" w:type="dxa"/>
          <w:right w:w="0" w:type="dxa"/>
        </w:tblCellMar>
      </w:tblPr>
      <w:tblGrid>
        <w:gridCol w:w="395"/>
        <w:gridCol w:w="590"/>
        <w:gridCol w:w="860"/>
        <w:gridCol w:w="60"/>
        <w:gridCol w:w="75"/>
      </w:tblGrid>
      <w:tr>
        <w:trPr/>
        <w:tc>
          <w:tcPr>
            <w:tcW w:w="184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Prosus N.V.</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w:t>
            </w:r>
          </w:p>
        </w:tc>
        <w:tc>
          <w:tcPr>
            <w:tcW w:w="1450" w:type="dxa"/>
            <w:gridSpan w:val="2"/>
            <w:tcBorders>
              <w:bottom w:val="single" w:sz="12"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N. Marais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8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 Marais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8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CFO</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1247</Words>
  <Characters>6363</Characters>
  <CharactersWithSpaces>7624</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